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 West Region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Self Advocacy Award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Submission due by </w:t>
      </w:r>
      <w:r w:rsidDel="00000000" w:rsidR="00000000" w:rsidRPr="00000000">
        <w:rPr>
          <w:rtl w:val="0"/>
        </w:rPr>
        <w:t xml:space="preserve">April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Self Advocate Growth and Spirit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self-advocate that is open minded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Has a passion and is ready to add to the self-advocacy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Open to learning new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not complete a goal, but is willing to try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Shows courage and energy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Has a vision for the future of self-advocacy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nominate:____________________________________________________________________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nominee’s Self Advocacy Group:_______________________________________________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the person has been a self-advocate:________________________________________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reasons this person meets the description for the award: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how I explain his/her personal achievements:</w:t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Something else I think you should know:</w:t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name:_____________________________________________________________________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qNTzP3rCL0XN6QgNtGJDdCt3A==">CgMxLjA4AHIhMXdQdnhrTFlvVlQ1NHVOMWZyTU4tUnZaSFFTRTZlME1B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2020-01-14T18:06:00Z</dcterms:created>
  <dc:creator>Arielle Cohen</dc:creator>
</cp:coreProperties>
</file>